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B4" w:rsidRPr="007125B4" w:rsidRDefault="007125B4" w:rsidP="007125B4">
      <w:pPr>
        <w:pStyle w:val="a3"/>
        <w:jc w:val="right"/>
        <w:rPr>
          <w:lang w:eastAsia="uk-UA"/>
        </w:rPr>
      </w:pPr>
      <w:r w:rsidRPr="007125B4">
        <w:rPr>
          <w:lang w:eastAsia="uk-UA"/>
        </w:rPr>
        <w:t xml:space="preserve">Додаток 14 </w:t>
      </w:r>
      <w:r w:rsidRPr="007125B4">
        <w:rPr>
          <w:lang w:eastAsia="uk-UA"/>
        </w:rPr>
        <w:br/>
        <w:t xml:space="preserve">                                                        до Порядку </w:t>
      </w:r>
      <w:r w:rsidRPr="007125B4">
        <w:rPr>
          <w:lang w:eastAsia="uk-UA"/>
        </w:rPr>
        <w:br/>
      </w:r>
    </w:p>
    <w:p w:rsidR="007125B4" w:rsidRPr="007125B4" w:rsidRDefault="007125B4" w:rsidP="007125B4">
      <w:pPr>
        <w:pStyle w:val="a3"/>
        <w:jc w:val="center"/>
        <w:rPr>
          <w:lang w:eastAsia="uk-UA"/>
        </w:rPr>
      </w:pPr>
      <w:bookmarkStart w:id="0" w:name="o1340"/>
      <w:bookmarkEnd w:id="0"/>
      <w:r w:rsidRPr="007125B4">
        <w:rPr>
          <w:b/>
          <w:bCs/>
          <w:bdr w:val="none" w:sz="0" w:space="0" w:color="auto" w:frame="1"/>
          <w:lang w:eastAsia="uk-UA"/>
        </w:rPr>
        <w:t xml:space="preserve">ПРОЦЕДУРА </w:t>
      </w:r>
      <w:r w:rsidRPr="007125B4">
        <w:rPr>
          <w:b/>
          <w:bCs/>
          <w:bdr w:val="none" w:sz="0" w:space="0" w:color="auto" w:frame="1"/>
          <w:lang w:eastAsia="uk-UA"/>
        </w:rPr>
        <w:br/>
        <w:t xml:space="preserve">        встановлення зв'язку захворювання з умовами праці </w:t>
      </w:r>
      <w:r w:rsidRPr="007125B4">
        <w:rPr>
          <w:b/>
          <w:bCs/>
          <w:bdr w:val="none" w:sz="0" w:space="0" w:color="auto" w:frame="1"/>
          <w:lang w:eastAsia="uk-UA"/>
        </w:rPr>
        <w:br/>
        <w:t xml:space="preserve"> </w:t>
      </w:r>
      <w:r w:rsidRPr="007125B4">
        <w:rPr>
          <w:b/>
          <w:bCs/>
          <w:bdr w:val="none" w:sz="0" w:space="0" w:color="auto" w:frame="1"/>
          <w:lang w:eastAsia="uk-UA"/>
        </w:rPr>
        <w:br/>
      </w: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1" w:name="o1341"/>
      <w:bookmarkEnd w:id="1"/>
      <w:r w:rsidRPr="007125B4">
        <w:rPr>
          <w:sz w:val="24"/>
          <w:szCs w:val="24"/>
          <w:lang w:eastAsia="uk-UA"/>
        </w:rPr>
        <w:t xml:space="preserve">     1. Професійний характер  хронічного  захворювання  (отруєння) встановлюється   лікарсько-експертною   комісією  спеціалізованого </w:t>
      </w:r>
      <w:proofErr w:type="spellStart"/>
      <w:r w:rsidRPr="007125B4">
        <w:rPr>
          <w:sz w:val="24"/>
          <w:szCs w:val="24"/>
          <w:lang w:eastAsia="uk-UA"/>
        </w:rPr>
        <w:t>профпатологічного</w:t>
      </w:r>
      <w:proofErr w:type="spellEnd"/>
      <w:r w:rsidRPr="007125B4">
        <w:rPr>
          <w:sz w:val="24"/>
          <w:szCs w:val="24"/>
          <w:lang w:eastAsia="uk-UA"/>
        </w:rPr>
        <w:t xml:space="preserve">  лікувально-профілактичного  закладу   (далі   - комісія), склад якої затв</w:t>
      </w:r>
      <w:r>
        <w:rPr>
          <w:sz w:val="24"/>
          <w:szCs w:val="24"/>
          <w:lang w:eastAsia="uk-UA"/>
        </w:rPr>
        <w:t>ерджує керівник такого закладу.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2" w:name="o1342"/>
      <w:bookmarkEnd w:id="2"/>
      <w:r w:rsidRPr="007125B4">
        <w:rPr>
          <w:sz w:val="24"/>
          <w:szCs w:val="24"/>
          <w:lang w:eastAsia="uk-UA"/>
        </w:rPr>
        <w:t xml:space="preserve">     У разі  потреби  до  роботи  комісії  залучаються спеціалісти (представники)   закладів   державної   санітарно-епідеміологічної служби,    підприємства,   робочого   органу   Фонду   соціального страхування від нещасних випадків на  виробництві  та  професійних захворювань,  первинної  організації  профспілки,  членом  якої  є хворий,  або уповноважена найманими працівниками  особа  з  питань охорони праці (у разі, коли профспілка на підприємстві відсутня). </w:t>
      </w:r>
      <w:r w:rsidRPr="007125B4">
        <w:rPr>
          <w:sz w:val="24"/>
          <w:szCs w:val="24"/>
          <w:lang w:eastAsia="uk-UA"/>
        </w:rPr>
        <w:br/>
      </w: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3" w:name="o1343"/>
      <w:bookmarkEnd w:id="3"/>
      <w:r w:rsidRPr="007125B4">
        <w:rPr>
          <w:sz w:val="24"/>
          <w:szCs w:val="24"/>
          <w:lang w:eastAsia="uk-UA"/>
        </w:rPr>
        <w:t xml:space="preserve">     2. Голова  комісії  в  установленому  порядку  повинен пройти підготовку з питань професійної  патології,  одержати  відповідний документ, мати досвід роботи у сфері професійної патології та стаж роботи з</w:t>
      </w:r>
      <w:r>
        <w:rPr>
          <w:sz w:val="24"/>
          <w:szCs w:val="24"/>
          <w:lang w:eastAsia="uk-UA"/>
        </w:rPr>
        <w:t>а фахом не менш як п'ять років.</w:t>
      </w:r>
      <w:bookmarkStart w:id="4" w:name="o1344"/>
      <w:bookmarkEnd w:id="4"/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r w:rsidRPr="007125B4">
        <w:rPr>
          <w:sz w:val="24"/>
          <w:szCs w:val="24"/>
          <w:lang w:eastAsia="uk-UA"/>
        </w:rPr>
        <w:t xml:space="preserve">     3. Рішення  про  зв'язок   захворювання   з   умовами   праці приймається   на  підставі  клінічних,  функціональних  досліджень (амбулаторних  або   стаціонарних)   з   урахуванням   відомостей, зазначених у: 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5" w:name="o1345"/>
      <w:bookmarkEnd w:id="5"/>
      <w:r w:rsidRPr="007125B4">
        <w:rPr>
          <w:sz w:val="24"/>
          <w:szCs w:val="24"/>
          <w:lang w:eastAsia="uk-UA"/>
        </w:rPr>
        <w:t xml:space="preserve">     копії трудової книжки, - для визначення стажу роботи в умовах дії виробничих факторів; 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6" w:name="o1346"/>
      <w:bookmarkEnd w:id="6"/>
      <w:r w:rsidRPr="007125B4">
        <w:rPr>
          <w:sz w:val="24"/>
          <w:szCs w:val="24"/>
          <w:lang w:eastAsia="uk-UA"/>
        </w:rPr>
        <w:t xml:space="preserve">     виписці з амбулаторної картки (форма 025/у); 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7" w:name="o1347"/>
      <w:bookmarkEnd w:id="7"/>
      <w:r w:rsidRPr="007125B4">
        <w:rPr>
          <w:sz w:val="24"/>
          <w:szCs w:val="24"/>
          <w:lang w:eastAsia="uk-UA"/>
        </w:rPr>
        <w:t xml:space="preserve">     історії хвороби за весь період спостереження; 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8" w:name="o1348"/>
      <w:bookmarkEnd w:id="8"/>
      <w:r w:rsidRPr="007125B4">
        <w:rPr>
          <w:sz w:val="24"/>
          <w:szCs w:val="24"/>
          <w:lang w:eastAsia="uk-UA"/>
        </w:rPr>
        <w:t xml:space="preserve">     направленні хворого   на   комісію   з   медичним   висновком лікаря-</w:t>
      </w:r>
      <w:proofErr w:type="spellStart"/>
      <w:r w:rsidRPr="007125B4">
        <w:rPr>
          <w:sz w:val="24"/>
          <w:szCs w:val="24"/>
          <w:lang w:eastAsia="uk-UA"/>
        </w:rPr>
        <w:t>профпатолога</w:t>
      </w:r>
      <w:proofErr w:type="spellEnd"/>
      <w:r w:rsidRPr="007125B4">
        <w:rPr>
          <w:sz w:val="24"/>
          <w:szCs w:val="24"/>
          <w:lang w:eastAsia="uk-UA"/>
        </w:rPr>
        <w:t xml:space="preserve">; 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9" w:name="o1349"/>
      <w:bookmarkEnd w:id="9"/>
      <w:r w:rsidRPr="007125B4">
        <w:rPr>
          <w:sz w:val="24"/>
          <w:szCs w:val="24"/>
          <w:lang w:eastAsia="uk-UA"/>
        </w:rPr>
        <w:t xml:space="preserve">     санітарно-гігієнічній характеристиці умов праці; 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10" w:name="o1350"/>
      <w:bookmarkEnd w:id="10"/>
      <w:r w:rsidRPr="007125B4">
        <w:rPr>
          <w:sz w:val="24"/>
          <w:szCs w:val="24"/>
          <w:lang w:eastAsia="uk-UA"/>
        </w:rPr>
        <w:t xml:space="preserve">     інформаційній довідці   про   умови   праці   працівника,  що складається         фахівцями          установи          державної санітарно-епідеміологічної    служби,   яка   здійснює   державний </w:t>
      </w:r>
      <w:r w:rsidRPr="007125B4">
        <w:rPr>
          <w:sz w:val="24"/>
          <w:szCs w:val="24"/>
          <w:lang w:eastAsia="uk-UA"/>
        </w:rPr>
        <w:br/>
        <w:t xml:space="preserve">санітарно-епідеміологічний нагляд за підприємством, у разі підозри в нього професійного захворювання (отруєння); 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11" w:name="o1351"/>
      <w:bookmarkEnd w:id="11"/>
      <w:r w:rsidRPr="007125B4">
        <w:rPr>
          <w:sz w:val="24"/>
          <w:szCs w:val="24"/>
          <w:lang w:eastAsia="uk-UA"/>
        </w:rPr>
        <w:t xml:space="preserve">     висновку фтизіатра,  нарколога  та  інших  документах (у разі потреби);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12" w:name="o1352"/>
      <w:bookmarkEnd w:id="12"/>
      <w:r w:rsidRPr="007125B4">
        <w:rPr>
          <w:sz w:val="24"/>
          <w:szCs w:val="24"/>
          <w:lang w:eastAsia="uk-UA"/>
        </w:rPr>
        <w:t xml:space="preserve">     актах за формою Н-5  і  Н-1  (у  разі  гострого  професійного захворювання (отруєння).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13" w:name="o1353"/>
      <w:bookmarkEnd w:id="13"/>
      <w:r w:rsidRPr="007125B4">
        <w:rPr>
          <w:sz w:val="24"/>
          <w:szCs w:val="24"/>
          <w:lang w:eastAsia="uk-UA"/>
        </w:rPr>
        <w:t xml:space="preserve">     4. Висновок    комісії   спеціалізованого   </w:t>
      </w:r>
      <w:proofErr w:type="spellStart"/>
      <w:r w:rsidRPr="007125B4">
        <w:rPr>
          <w:sz w:val="24"/>
          <w:szCs w:val="24"/>
          <w:lang w:eastAsia="uk-UA"/>
        </w:rPr>
        <w:t>профпатологічного</w:t>
      </w:r>
      <w:proofErr w:type="spellEnd"/>
      <w:r w:rsidRPr="007125B4">
        <w:rPr>
          <w:sz w:val="24"/>
          <w:szCs w:val="24"/>
          <w:lang w:eastAsia="uk-UA"/>
        </w:rPr>
        <w:t xml:space="preserve"> лікувально-профілактичного  закладу  про  наявність  (відсутність) професійного   захворювання   видається   працівникові,   а  копія надсилається  головному  спеціалістові  з  професійної   патології Автономної Республіки Крим,  області,  мм. Києва та Севастополя за місцем роботи або проживання працівника та робочому органові Фонду соціального  страхування  від  нещасних випадків на виробництві та професійних захворювань. </w:t>
      </w:r>
    </w:p>
    <w:p w:rsid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14" w:name="o1354"/>
      <w:bookmarkEnd w:id="14"/>
      <w:r w:rsidRPr="007125B4">
        <w:rPr>
          <w:sz w:val="24"/>
          <w:szCs w:val="24"/>
          <w:lang w:eastAsia="uk-UA"/>
        </w:rPr>
        <w:t xml:space="preserve">     Хворому видається  довідка  про  стаціонарне   обстеження   в спеціалізованому </w:t>
      </w:r>
      <w:proofErr w:type="spellStart"/>
      <w:r w:rsidRPr="007125B4">
        <w:rPr>
          <w:sz w:val="24"/>
          <w:szCs w:val="24"/>
          <w:lang w:eastAsia="uk-UA"/>
        </w:rPr>
        <w:t>профпатологічному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 w:rsidRPr="007125B4">
        <w:rPr>
          <w:sz w:val="24"/>
          <w:szCs w:val="24"/>
          <w:lang w:eastAsia="uk-UA"/>
        </w:rPr>
        <w:t>лікувально-профілактичному закладі.</w:t>
      </w:r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15" w:name="_GoBack"/>
      <w:bookmarkEnd w:id="15"/>
    </w:p>
    <w:p w:rsidR="007125B4" w:rsidRPr="007125B4" w:rsidRDefault="007125B4" w:rsidP="007125B4">
      <w:pPr>
        <w:pStyle w:val="a3"/>
        <w:jc w:val="both"/>
        <w:rPr>
          <w:sz w:val="24"/>
          <w:szCs w:val="24"/>
          <w:lang w:eastAsia="uk-UA"/>
        </w:rPr>
      </w:pPr>
      <w:bookmarkStart w:id="16" w:name="o1355"/>
      <w:bookmarkEnd w:id="16"/>
      <w:r w:rsidRPr="007125B4">
        <w:rPr>
          <w:sz w:val="24"/>
          <w:szCs w:val="24"/>
          <w:lang w:eastAsia="uk-UA"/>
        </w:rPr>
        <w:lastRenderedPageBreak/>
        <w:t xml:space="preserve">     У зазначеному   висновку,    крім    діагнозу,    обов'язково зазначаються  відомості  про  наявність (відсутність) професійного захворювання та придатність (непридатність) до роботи за професією у несприятливих (шкідливих) умовах праці.</w:t>
      </w:r>
    </w:p>
    <w:p w:rsidR="0037047D" w:rsidRDefault="0037047D" w:rsidP="007125B4">
      <w:pPr>
        <w:pStyle w:val="a3"/>
      </w:pPr>
    </w:p>
    <w:sectPr w:rsidR="0037047D" w:rsidSect="007125B4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B4"/>
    <w:rsid w:val="0037047D"/>
    <w:rsid w:val="0071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A89F-350F-4672-93E5-55F809D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2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25B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712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Санич</dc:creator>
  <cp:keywords/>
  <dc:description/>
  <cp:lastModifiedBy>Сан Санич</cp:lastModifiedBy>
  <cp:revision>1</cp:revision>
  <dcterms:created xsi:type="dcterms:W3CDTF">2016-08-17T12:35:00Z</dcterms:created>
  <dcterms:modified xsi:type="dcterms:W3CDTF">2016-08-17T12:39:00Z</dcterms:modified>
</cp:coreProperties>
</file>